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РЕЗОЛЮТИВНАЯ ЧАСТЬ ЗАОЧНОГО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мая 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Ханты-Мансийского судебного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6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исполняя обязанности миро</w:t>
      </w:r>
      <w:r>
        <w:rPr>
          <w:rFonts w:ascii="Times New Roman" w:eastAsia="Times New Roman" w:hAnsi="Times New Roman" w:cs="Times New Roman"/>
        </w:rPr>
        <w:t>вого судьи судебного участка № 6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района,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Style w:val="cat-FIOgrp-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</w:rPr>
        <w:t>1122-2806</w:t>
      </w:r>
      <w:r>
        <w:rPr>
          <w:rFonts w:ascii="Times New Roman" w:eastAsia="Times New Roman" w:hAnsi="Times New Roman" w:cs="Times New Roman"/>
        </w:rPr>
        <w:t xml:space="preserve">/2026 по иску </w:t>
      </w:r>
      <w:r>
        <w:rPr>
          <w:rStyle w:val="cat-Addressgrp-2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Style w:val="cat-FIOgrp-8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взыскании </w:t>
      </w:r>
      <w:r>
        <w:rPr>
          <w:rFonts w:ascii="Times New Roman" w:eastAsia="Times New Roman" w:hAnsi="Times New Roman" w:cs="Times New Roman"/>
        </w:rPr>
        <w:t>убытков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порядке </w:t>
      </w:r>
      <w:r>
        <w:rPr>
          <w:rFonts w:ascii="Times New Roman" w:eastAsia="Times New Roman" w:hAnsi="Times New Roman" w:cs="Times New Roman"/>
        </w:rPr>
        <w:t>суброгации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РЕШИЛ:</w:t>
      </w:r>
    </w:p>
    <w:p>
      <w:pPr>
        <w:spacing w:before="0" w:after="0"/>
        <w:ind w:firstLine="567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Style w:val="cat-FIOgrp-8rplc-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взыскании </w:t>
      </w:r>
      <w:r>
        <w:rPr>
          <w:rFonts w:ascii="Times New Roman" w:eastAsia="Times New Roman" w:hAnsi="Times New Roman" w:cs="Times New Roman"/>
        </w:rPr>
        <w:t>убытков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порядке </w:t>
      </w:r>
      <w:r>
        <w:rPr>
          <w:rFonts w:ascii="Times New Roman" w:eastAsia="Times New Roman" w:hAnsi="Times New Roman" w:cs="Times New Roman"/>
        </w:rPr>
        <w:t>суброгации</w:t>
      </w:r>
      <w:r>
        <w:rPr>
          <w:rFonts w:ascii="Times New Roman" w:eastAsia="Times New Roman" w:hAnsi="Times New Roman" w:cs="Times New Roman"/>
        </w:rPr>
        <w:t xml:space="preserve"> удовлетворить.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FIOgrp-9rplc-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13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14rplc-11"/>
          <w:rFonts w:ascii="Times New Roman" w:eastAsia="Times New Roman" w:hAnsi="Times New Roman" w:cs="Times New Roman"/>
        </w:rPr>
        <w:t>...</w:t>
      </w:r>
      <w:r>
        <w:rPr>
          <w:rStyle w:val="cat-ExternalSystemDefinedgrp-1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в пользу </w:t>
      </w:r>
      <w:r>
        <w:rPr>
          <w:rStyle w:val="cat-Addressgrp-2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Югория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UserDefinedgrp-1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Sumgrp-11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- в счет убытков, </w:t>
      </w:r>
      <w:r>
        <w:rPr>
          <w:rStyle w:val="cat-Sumgrp-12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- в возмещение расходов по уплате государственной пошлины.</w:t>
      </w:r>
    </w:p>
    <w:p>
      <w:pPr>
        <w:spacing w:before="0" w:after="0"/>
        <w:ind w:firstLine="283"/>
        <w:jc w:val="both"/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Настоящее решение может быть обжаловано в </w:t>
      </w:r>
      <w:r>
        <w:rPr>
          <w:rFonts w:ascii="Times New Roman" w:eastAsia="Times New Roman" w:hAnsi="Times New Roman" w:cs="Times New Roman"/>
        </w:rPr>
        <w:t>апелляционном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порядке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 через мирового судью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120"/>
        <w:ind w:left="283" w:hanging="28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2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Ханты-Мансийского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Style w:val="cat-Addressgrp-4rplc-17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10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6rplc-3">
    <w:name w:val="cat-FIO grp-6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4rplc-11">
    <w:name w:val="cat-ExternalSystemDefined grp-14 rplc-11"/>
    <w:basedOn w:val="DefaultParagraphFont"/>
  </w:style>
  <w:style w:type="character" w:customStyle="1" w:styleId="cat-ExternalSystemDefinedgrp-15rplc-12">
    <w:name w:val="cat-ExternalSystemDefined grp-15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UserDefinedgrp-16rplc-14">
    <w:name w:val="cat-UserDefined grp-16 rplc-14"/>
    <w:basedOn w:val="DefaultParagraphFont"/>
  </w:style>
  <w:style w:type="character" w:customStyle="1" w:styleId="cat-Sumgrp-11rplc-15">
    <w:name w:val="cat-Sum grp-11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0rplc-18">
    <w:name w:val="cat-FIO grp-1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